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1CBF" w14:textId="41141E08" w:rsidR="00682185" w:rsidRPr="00D624F1" w:rsidRDefault="00682185" w:rsidP="00682185">
      <w:pPr>
        <w:rPr>
          <w:rFonts w:ascii="Arial Black" w:eastAsia="Calibri" w:hAnsi="Arial Black" w:cs="Times New Roman"/>
          <w:noProof/>
          <w:szCs w:val="24"/>
          <w:lang w:eastAsia="es-MX"/>
        </w:rPr>
      </w:pPr>
    </w:p>
    <w:p w14:paraId="2FA78828" w14:textId="07803CBD" w:rsidR="00682185" w:rsidRPr="002C63CF" w:rsidRDefault="00BC7747" w:rsidP="00682185">
      <w:p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mc:AlternateContent>
          <mc:Choice Requires="wps">
            <w:drawing>
              <wp:anchor distT="0" distB="0" distL="114300" distR="114300" simplePos="0" relativeHeight="251736064" behindDoc="0" locked="0" layoutInCell="1" allowOverlap="1" wp14:anchorId="64405457" wp14:editId="01869C52">
                <wp:simplePos x="0" y="0"/>
                <wp:positionH relativeFrom="margin">
                  <wp:posOffset>4596493</wp:posOffset>
                </wp:positionH>
                <wp:positionV relativeFrom="paragraph">
                  <wp:posOffset>-81099</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7185CAA5" w14:textId="77777777" w:rsidR="00682185" w:rsidRPr="00791F7D" w:rsidRDefault="00682185" w:rsidP="0068218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05457" id="Rectángulo redondeado 3" o:spid="_x0000_s1026" style="position:absolute;left:0;text-align:left;margin-left:361.95pt;margin-top:-6.4pt;width:128.7pt;height:24.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" fillcolor="#936" strokecolor="fuchsia">
                <v:shadow on="t" opacity=".5" offset="6pt,6pt"/>
                <v:textbox>
                  <w:txbxContent>
                    <w:p w14:paraId="7185CAA5" w14:textId="77777777" w:rsidR="00682185" w:rsidRPr="00791F7D" w:rsidRDefault="00682185" w:rsidP="00682185">
                      <w:pPr>
                        <w:jc w:val="center"/>
                        <w:rPr>
                          <w:b/>
                          <w:color w:val="FFFFFF"/>
                          <w:sz w:val="30"/>
                          <w:szCs w:val="30"/>
                        </w:rPr>
                      </w:pPr>
                      <w:r>
                        <w:rPr>
                          <w:b/>
                          <w:color w:val="FFFFFF"/>
                          <w:sz w:val="30"/>
                          <w:szCs w:val="30"/>
                        </w:rPr>
                        <w:t>EN PROCESO</w:t>
                      </w:r>
                    </w:p>
                  </w:txbxContent>
                </v:textbox>
                <w10:wrap anchorx="margin"/>
              </v:roundrect>
            </w:pict>
          </mc:Fallback>
        </mc:AlternateContent>
      </w:r>
      <w:r w:rsidR="003969ED" w:rsidRPr="002C63CF">
        <w:rPr>
          <w:rFonts w:ascii="Arial Black" w:eastAsia="Calibri" w:hAnsi="Arial Black" w:cs="Times New Roman"/>
          <w:noProof/>
          <w:szCs w:val="24"/>
          <w:lang w:eastAsia="es-MX"/>
        </w:rPr>
        <w:t>M</w:t>
      </w:r>
      <w:r w:rsidR="00682185" w:rsidRPr="002C63CF">
        <w:rPr>
          <w:rFonts w:ascii="Arial Black" w:eastAsia="Calibri" w:hAnsi="Arial Black" w:cs="Times New Roman"/>
          <w:noProof/>
          <w:szCs w:val="24"/>
          <w:lang w:eastAsia="es-MX"/>
        </w:rPr>
        <w:t>onitoreo de noticiarios</w:t>
      </w:r>
    </w:p>
    <w:p w14:paraId="491F25EC" w14:textId="77777777" w:rsidR="00682185" w:rsidRPr="002C63CF" w:rsidRDefault="00682185" w:rsidP="00682185">
      <w:pPr>
        <w:rPr>
          <w:rFonts w:ascii="Arial Black" w:eastAsia="Calibri" w:hAnsi="Arial Black" w:cs="Times New Roman"/>
          <w:noProof/>
          <w:szCs w:val="24"/>
          <w:lang w:eastAsia="es-MX"/>
        </w:rPr>
      </w:pPr>
    </w:p>
    <w:p w14:paraId="53F65E35" w14:textId="77777777" w:rsidR="003969ED" w:rsidRPr="002C63CF" w:rsidRDefault="00682185" w:rsidP="00682185">
      <w:pPr>
        <w:rPr>
          <w:rFonts w:eastAsia="Calibri" w:cs="Times New Roman"/>
          <w:szCs w:val="24"/>
        </w:rPr>
      </w:pPr>
      <w:r w:rsidRPr="002C63CF">
        <w:rPr>
          <w:rFonts w:eastAsia="Calibri" w:cs="Times New Roman"/>
          <w:szCs w:val="24"/>
        </w:rPr>
        <w:t xml:space="preserve">En la primera sesión ordinaria (29-enero) </w:t>
      </w:r>
      <w:r w:rsidR="003969ED" w:rsidRPr="002C63CF">
        <w:rPr>
          <w:rFonts w:eastAsia="Calibri" w:cs="Times New Roman"/>
          <w:szCs w:val="24"/>
        </w:rPr>
        <w:t>y en reunión de trabajo sobre el tema, se generaron los siguientes compromisos:</w:t>
      </w:r>
    </w:p>
    <w:p w14:paraId="474CE5D1" w14:textId="77777777" w:rsidR="003969ED" w:rsidRPr="002C63CF" w:rsidRDefault="003969ED" w:rsidP="003969ED">
      <w:pPr>
        <w:rPr>
          <w:rFonts w:ascii="Arial Black" w:eastAsia="Calibri" w:hAnsi="Arial Black" w:cs="Times New Roman"/>
          <w:noProof/>
          <w:szCs w:val="24"/>
          <w:lang w:eastAsia="es-MX"/>
        </w:rPr>
      </w:pPr>
    </w:p>
    <w:p w14:paraId="7E6A18F8" w14:textId="25F6107D" w:rsidR="003969ED" w:rsidRPr="002C63CF" w:rsidRDefault="003969ED" w:rsidP="00F90F68">
      <w:pPr>
        <w:pStyle w:val="Prrafodelista"/>
        <w:numPr>
          <w:ilvl w:val="0"/>
          <w:numId w:val="20"/>
        </w:num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w:t>Reunión de trabajo sobre la difusión del monitoreo</w:t>
      </w:r>
    </w:p>
    <w:p w14:paraId="790EDD77" w14:textId="77777777" w:rsidR="003969ED" w:rsidRPr="002C63CF" w:rsidRDefault="003969ED" w:rsidP="00682185">
      <w:pPr>
        <w:rPr>
          <w:rFonts w:eastAsia="Calibri" w:cs="Times New Roman"/>
          <w:szCs w:val="24"/>
        </w:rPr>
      </w:pPr>
    </w:p>
    <w:p w14:paraId="5AD53AA6" w14:textId="77777777" w:rsidR="003969ED" w:rsidRPr="002C63CF" w:rsidRDefault="003969ED" w:rsidP="003969ED">
      <w:pPr>
        <w:rPr>
          <w:rFonts w:eastAsia="Calibri" w:cs="Times New Roman"/>
          <w:szCs w:val="24"/>
        </w:rPr>
      </w:pPr>
      <w:r w:rsidRPr="002C63CF">
        <w:rPr>
          <w:rFonts w:eastAsia="Calibri" w:cs="Times New Roman"/>
          <w:szCs w:val="24"/>
        </w:rPr>
        <w:t>Realizar una reunión con la Coordinación Nacional de Comunicación Social para dar seguimiento y evaluar la campaña de difusión de dicho monitoreo.</w:t>
      </w:r>
    </w:p>
    <w:p w14:paraId="5CE46A81" w14:textId="77777777" w:rsidR="00544C3F" w:rsidRPr="002C63CF" w:rsidRDefault="00544C3F" w:rsidP="003969ED">
      <w:pPr>
        <w:rPr>
          <w:rFonts w:eastAsia="Calibri" w:cs="Times New Roman"/>
          <w:szCs w:val="24"/>
        </w:rPr>
      </w:pPr>
    </w:p>
    <w:p w14:paraId="4AFE9BD6" w14:textId="149D1DD6" w:rsidR="00682185" w:rsidRPr="002C63CF" w:rsidRDefault="00CF5018" w:rsidP="003969ED">
      <w:pPr>
        <w:rPr>
          <w:rFonts w:eastAsia="Calibri" w:cs="Times New Roman"/>
          <w:szCs w:val="24"/>
        </w:rPr>
      </w:pPr>
      <w:r w:rsidRPr="002C63CF">
        <w:rPr>
          <w:rFonts w:eastAsia="Calibri" w:cs="Times New Roman"/>
          <w:szCs w:val="24"/>
        </w:rPr>
        <w:t>La reunión se realizará a la brevedad, con la finalidad que se dé cuenta de todas las actividades que se realizaron para la difusión de los resultados de monitoreo de noticiarios</w:t>
      </w:r>
      <w:r w:rsidR="003969ED" w:rsidRPr="002C63CF">
        <w:rPr>
          <w:rFonts w:eastAsia="Calibri" w:cs="Times New Roman"/>
          <w:szCs w:val="24"/>
        </w:rPr>
        <w:t>.</w:t>
      </w:r>
    </w:p>
    <w:p w14:paraId="093BB615" w14:textId="77777777" w:rsidR="00BC7747" w:rsidRPr="002C63CF" w:rsidRDefault="00BC7747" w:rsidP="00B64386">
      <w:pPr>
        <w:rPr>
          <w:rFonts w:ascii="Arial Black" w:eastAsia="Calibri" w:hAnsi="Arial Black" w:cs="Times New Roman"/>
          <w:noProof/>
          <w:szCs w:val="24"/>
          <w:lang w:eastAsia="es-MX"/>
        </w:rPr>
      </w:pPr>
    </w:p>
    <w:p w14:paraId="7AC35757" w14:textId="62C78EE8" w:rsidR="003969ED" w:rsidRPr="002C63CF" w:rsidRDefault="00AE7F54" w:rsidP="00F90F68">
      <w:pPr>
        <w:pStyle w:val="Prrafodelista"/>
        <w:numPr>
          <w:ilvl w:val="0"/>
          <w:numId w:val="20"/>
        </w:num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w:t>Visita al área que realiza el monitoreo y taller</w:t>
      </w:r>
    </w:p>
    <w:p w14:paraId="32FAA46F" w14:textId="77777777" w:rsidR="003969ED" w:rsidRPr="002C63CF" w:rsidRDefault="003969ED" w:rsidP="00B64386">
      <w:pPr>
        <w:rPr>
          <w:rFonts w:eastAsia="Calibri" w:cs="Times New Roman"/>
          <w:szCs w:val="24"/>
        </w:rPr>
      </w:pPr>
    </w:p>
    <w:p w14:paraId="66189041" w14:textId="070DDF32" w:rsidR="003969ED" w:rsidRPr="002C63CF" w:rsidRDefault="00F90F68" w:rsidP="00B64386">
      <w:pPr>
        <w:rPr>
          <w:rFonts w:eastAsia="Calibri" w:cs="Times New Roman"/>
          <w:szCs w:val="24"/>
        </w:rPr>
      </w:pPr>
      <w:r w:rsidRPr="002C63CF">
        <w:rPr>
          <w:rFonts w:eastAsia="Calibri" w:cs="Times New Roman"/>
          <w:szCs w:val="24"/>
        </w:rPr>
        <w:t>P</w:t>
      </w:r>
      <w:r w:rsidR="00AE7F54" w:rsidRPr="002C63CF">
        <w:rPr>
          <w:rFonts w:eastAsia="Calibri" w:cs="Times New Roman"/>
          <w:szCs w:val="24"/>
        </w:rPr>
        <w:t>revio al inicio de la etapa de campañas y una vez que la UNAM haya concluido la in</w:t>
      </w:r>
      <w:r w:rsidRPr="002C63CF">
        <w:rPr>
          <w:rFonts w:eastAsia="Calibri" w:cs="Times New Roman"/>
          <w:szCs w:val="24"/>
        </w:rPr>
        <w:t xml:space="preserve">stalación del área de monitoreo, </w:t>
      </w:r>
      <w:r w:rsidR="00AE7F54" w:rsidRPr="002C63CF">
        <w:rPr>
          <w:rFonts w:eastAsia="Calibri" w:cs="Times New Roman"/>
          <w:szCs w:val="24"/>
        </w:rPr>
        <w:t>se realizará un</w:t>
      </w:r>
      <w:r w:rsidR="00CF5018" w:rsidRPr="002C63CF">
        <w:rPr>
          <w:rFonts w:eastAsia="Calibri" w:cs="Times New Roman"/>
          <w:szCs w:val="24"/>
        </w:rPr>
        <w:t xml:space="preserve"> taller para que se explique el</w:t>
      </w:r>
      <w:r w:rsidR="00AE7F54" w:rsidRPr="002C63CF">
        <w:rPr>
          <w:rFonts w:eastAsia="Calibri" w:cs="Times New Roman"/>
          <w:szCs w:val="24"/>
        </w:rPr>
        <w:t xml:space="preserve"> flujo de trabajo INE-UNAM, Sistema de Noticiarios, </w:t>
      </w:r>
      <w:r w:rsidR="00CF5018" w:rsidRPr="002C63CF">
        <w:rPr>
          <w:rFonts w:eastAsia="Calibri" w:cs="Times New Roman"/>
          <w:szCs w:val="24"/>
        </w:rPr>
        <w:t xml:space="preserve">productos que se generan y </w:t>
      </w:r>
      <w:r w:rsidR="00AE7F54" w:rsidRPr="002C63CF">
        <w:rPr>
          <w:rFonts w:eastAsia="Calibri" w:cs="Times New Roman"/>
          <w:szCs w:val="24"/>
        </w:rPr>
        <w:t>un espacio para preguntas y respuestas e identificación de casos específicos. Posterior al taller se realizaría la visita al área de monitoreo.</w:t>
      </w:r>
    </w:p>
    <w:p w14:paraId="5762ECD9" w14:textId="77777777" w:rsidR="003969ED" w:rsidRPr="002C63CF" w:rsidRDefault="003969ED" w:rsidP="00B64386">
      <w:pPr>
        <w:rPr>
          <w:rFonts w:ascii="Arial Black" w:eastAsia="Calibri" w:hAnsi="Arial Black" w:cs="Times New Roman"/>
          <w:noProof/>
          <w:szCs w:val="24"/>
          <w:lang w:eastAsia="es-MX"/>
        </w:rPr>
      </w:pPr>
    </w:p>
    <w:p w14:paraId="2898FF6A" w14:textId="5B38B62C" w:rsidR="00BC7747" w:rsidRPr="002C63CF" w:rsidRDefault="00BC7747" w:rsidP="00B64386">
      <w:pPr>
        <w:rPr>
          <w:rFonts w:ascii="Arial Black" w:eastAsia="Calibri" w:hAnsi="Arial Black" w:cs="Times New Roman"/>
          <w:noProof/>
          <w:szCs w:val="24"/>
          <w:lang w:eastAsia="es-MX"/>
        </w:rPr>
      </w:pPr>
    </w:p>
    <w:p w14:paraId="4470CC63" w14:textId="29B1A913" w:rsidR="00B64386" w:rsidRPr="002C63CF" w:rsidRDefault="00BC7747" w:rsidP="00B64386">
      <w:p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mc:AlternateContent>
          <mc:Choice Requires="wps">
            <w:drawing>
              <wp:anchor distT="0" distB="0" distL="114300" distR="114300" simplePos="0" relativeHeight="251740160" behindDoc="0" locked="0" layoutInCell="1" allowOverlap="1" wp14:anchorId="10089B1E" wp14:editId="2560770E">
                <wp:simplePos x="0" y="0"/>
                <wp:positionH relativeFrom="margin">
                  <wp:posOffset>4596493</wp:posOffset>
                </wp:positionH>
                <wp:positionV relativeFrom="paragraph">
                  <wp:posOffset>-109401</wp:posOffset>
                </wp:positionV>
                <wp:extent cx="1634490" cy="310515"/>
                <wp:effectExtent l="0" t="0" r="99060" b="8953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49337907" w14:textId="77777777" w:rsidR="00B64386" w:rsidRPr="00791F7D" w:rsidRDefault="00B64386" w:rsidP="00B6438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89B1E" id="Rectángulo redondeado 5" o:spid="_x0000_s1027" style="position:absolute;left:0;text-align:left;margin-left:361.95pt;margin-top:-8.6pt;width:128.7pt;height:24.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" fillcolor="#936" strokecolor="fuchsia">
                <v:shadow on="t" opacity=".5" offset="6pt,6pt"/>
                <v:textbox>
                  <w:txbxContent>
                    <w:p w14:paraId="49337907" w14:textId="77777777" w:rsidR="00B64386" w:rsidRPr="00791F7D" w:rsidRDefault="00B64386" w:rsidP="00B64386">
                      <w:pPr>
                        <w:jc w:val="center"/>
                        <w:rPr>
                          <w:b/>
                          <w:color w:val="FFFFFF"/>
                          <w:sz w:val="30"/>
                          <w:szCs w:val="30"/>
                        </w:rPr>
                      </w:pPr>
                      <w:r>
                        <w:rPr>
                          <w:b/>
                          <w:color w:val="FFFFFF"/>
                          <w:sz w:val="30"/>
                          <w:szCs w:val="30"/>
                        </w:rPr>
                        <w:t>EN PROCESO</w:t>
                      </w:r>
                    </w:p>
                  </w:txbxContent>
                </v:textbox>
                <w10:wrap anchorx="margin"/>
              </v:roundrect>
            </w:pict>
          </mc:Fallback>
        </mc:AlternateContent>
      </w:r>
      <w:r w:rsidR="00B64386" w:rsidRPr="002C63CF">
        <w:rPr>
          <w:rFonts w:ascii="Arial Black" w:eastAsia="Calibri" w:hAnsi="Arial Black" w:cs="Times New Roman"/>
          <w:noProof/>
          <w:szCs w:val="24"/>
          <w:lang w:eastAsia="es-MX"/>
        </w:rPr>
        <w:t>Incumplimientos al pautado</w:t>
      </w:r>
    </w:p>
    <w:p w14:paraId="365DBACC" w14:textId="77777777" w:rsidR="00B64386" w:rsidRPr="002C63CF" w:rsidRDefault="00B64386" w:rsidP="00B64386">
      <w:pPr>
        <w:rPr>
          <w:rFonts w:ascii="Arial Black" w:eastAsia="Calibri" w:hAnsi="Arial Black" w:cs="Times New Roman"/>
          <w:noProof/>
          <w:sz w:val="16"/>
          <w:szCs w:val="16"/>
          <w:lang w:eastAsia="es-MX"/>
        </w:rPr>
      </w:pPr>
    </w:p>
    <w:p w14:paraId="44D3ECDD" w14:textId="78CEBA5F" w:rsidR="00B64386" w:rsidRPr="002C63CF" w:rsidRDefault="00B64386" w:rsidP="00B64386">
      <w:pPr>
        <w:rPr>
          <w:rFonts w:eastAsia="Calibri" w:cs="Times New Roman"/>
          <w:szCs w:val="24"/>
        </w:rPr>
      </w:pPr>
      <w:r w:rsidRPr="002C63CF">
        <w:rPr>
          <w:rFonts w:eastAsia="Calibri" w:cs="Times New Roman"/>
          <w:szCs w:val="24"/>
        </w:rPr>
        <w:t xml:space="preserve">En la </w:t>
      </w:r>
      <w:r w:rsidR="005570D1" w:rsidRPr="002C63CF">
        <w:rPr>
          <w:rFonts w:eastAsia="Calibri" w:cs="Times New Roman"/>
          <w:szCs w:val="24"/>
        </w:rPr>
        <w:t xml:space="preserve">primera sesión ordinaria, se generó el compromiso de informar al Comité sobre la resolución </w:t>
      </w:r>
      <w:r w:rsidR="00BC7747" w:rsidRPr="002C63CF">
        <w:rPr>
          <w:rFonts w:eastAsia="Calibri" w:cs="Times New Roman"/>
          <w:szCs w:val="24"/>
        </w:rPr>
        <w:t>d</w:t>
      </w:r>
      <w:r w:rsidR="005570D1" w:rsidRPr="002C63CF">
        <w:rPr>
          <w:rFonts w:eastAsia="Calibri" w:cs="Times New Roman"/>
          <w:szCs w:val="24"/>
        </w:rPr>
        <w:t>el Instituto Federal de Telecomunicaciones respecto del trámite para terminar las transmisiones del canal 27.2, con distintivo de llamada XHTRES-TDT.</w:t>
      </w:r>
    </w:p>
    <w:p w14:paraId="1132C270" w14:textId="77777777" w:rsidR="00B64386" w:rsidRPr="002C63CF" w:rsidRDefault="00B64386" w:rsidP="00B64386">
      <w:pPr>
        <w:rPr>
          <w:rFonts w:eastAsia="Calibri" w:cs="Times New Roman"/>
          <w:szCs w:val="24"/>
        </w:rPr>
      </w:pPr>
    </w:p>
    <w:p w14:paraId="1732EC4E" w14:textId="0E314005" w:rsidR="00B64386" w:rsidRPr="002C63CF" w:rsidRDefault="00B64386" w:rsidP="00B64386">
      <w:pPr>
        <w:rPr>
          <w:rFonts w:eastAsia="Calibri" w:cs="Times New Roman"/>
          <w:szCs w:val="24"/>
        </w:rPr>
      </w:pPr>
      <w:r w:rsidRPr="002C63CF">
        <w:rPr>
          <w:rFonts w:eastAsia="Calibri" w:cs="Times New Roman"/>
          <w:szCs w:val="24"/>
        </w:rPr>
        <w:t>En relación con lo anterior</w:t>
      </w:r>
      <w:r w:rsidR="005570D1" w:rsidRPr="002C63CF">
        <w:rPr>
          <w:rFonts w:eastAsia="Calibri" w:cs="Times New Roman"/>
          <w:szCs w:val="24"/>
        </w:rPr>
        <w:t>,</w:t>
      </w:r>
      <w:r w:rsidR="00CF5018" w:rsidRPr="002C63CF">
        <w:rPr>
          <w:rFonts w:eastAsia="Calibri" w:cs="Times New Roman"/>
          <w:szCs w:val="24"/>
        </w:rPr>
        <w:t xml:space="preserve"> la señal del canal 27.2 </w:t>
      </w:r>
      <w:proofErr w:type="spellStart"/>
      <w:r w:rsidR="00CF5018" w:rsidRPr="002C63CF">
        <w:rPr>
          <w:rFonts w:eastAsia="Calibri" w:cs="Times New Roman"/>
          <w:szCs w:val="24"/>
        </w:rPr>
        <w:t>XHTRES-TDT</w:t>
      </w:r>
      <w:proofErr w:type="spellEnd"/>
      <w:r w:rsidR="00CF5018" w:rsidRPr="002C63CF">
        <w:rPr>
          <w:rFonts w:eastAsia="Calibri" w:cs="Times New Roman"/>
          <w:szCs w:val="24"/>
        </w:rPr>
        <w:t xml:space="preserve"> fue dada de baja. Por tanto, dicha señal se reportó en el último informe de monitoreo correspondiente a la precampaña (del 6 al 11 de febrero). A partir del periodo de </w:t>
      </w:r>
      <w:proofErr w:type="spellStart"/>
      <w:r w:rsidR="00CF5018" w:rsidRPr="002C63CF">
        <w:rPr>
          <w:rFonts w:eastAsia="Calibri" w:cs="Times New Roman"/>
          <w:szCs w:val="24"/>
        </w:rPr>
        <w:t>intercampaña</w:t>
      </w:r>
      <w:proofErr w:type="spellEnd"/>
      <w:r w:rsidR="00CF5018" w:rsidRPr="002C63CF">
        <w:rPr>
          <w:rFonts w:eastAsia="Calibri" w:cs="Times New Roman"/>
          <w:szCs w:val="24"/>
        </w:rPr>
        <w:t xml:space="preserve"> y campaña dejará de reportarse.</w:t>
      </w:r>
    </w:p>
    <w:p w14:paraId="47198CF7" w14:textId="77777777" w:rsidR="005570D1" w:rsidRPr="002C63CF" w:rsidRDefault="005570D1" w:rsidP="00CC36B5">
      <w:pPr>
        <w:rPr>
          <w:rFonts w:ascii="Arial Black" w:eastAsia="Calibri" w:hAnsi="Arial Black" w:cs="Times New Roman"/>
          <w:noProof/>
          <w:szCs w:val="24"/>
          <w:lang w:eastAsia="es-MX"/>
        </w:rPr>
      </w:pPr>
    </w:p>
    <w:p w14:paraId="2427AFDC" w14:textId="5E332E20" w:rsidR="00BC7747" w:rsidRPr="002C63CF" w:rsidRDefault="00BC7747" w:rsidP="00CC36B5">
      <w:pPr>
        <w:rPr>
          <w:rFonts w:ascii="Arial Black" w:eastAsia="Calibri" w:hAnsi="Arial Black" w:cs="Times New Roman"/>
          <w:noProof/>
          <w:szCs w:val="24"/>
          <w:lang w:eastAsia="es-MX"/>
        </w:rPr>
      </w:pPr>
    </w:p>
    <w:p w14:paraId="67CA84CA" w14:textId="6C7D5997" w:rsidR="00CC36B5" w:rsidRPr="002C63CF" w:rsidRDefault="00BC7747" w:rsidP="00CC36B5">
      <w:p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mc:AlternateContent>
          <mc:Choice Requires="wps">
            <w:drawing>
              <wp:anchor distT="0" distB="0" distL="114300" distR="114300" simplePos="0" relativeHeight="251738112" behindDoc="0" locked="0" layoutInCell="1" allowOverlap="1" wp14:anchorId="1F0E01C3" wp14:editId="08B907BB">
                <wp:simplePos x="0" y="0"/>
                <wp:positionH relativeFrom="margin">
                  <wp:posOffset>4596493</wp:posOffset>
                </wp:positionH>
                <wp:positionV relativeFrom="paragraph">
                  <wp:posOffset>-75565</wp:posOffset>
                </wp:positionV>
                <wp:extent cx="1634490" cy="310515"/>
                <wp:effectExtent l="0" t="0" r="99060" b="895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5DAFD051" w14:textId="77777777" w:rsidR="00CC36B5" w:rsidRPr="00791F7D" w:rsidRDefault="00CC36B5" w:rsidP="00CC36B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E01C3" id="Rectángulo redondeado 2" o:spid="_x0000_s1028" style="position:absolute;left:0;text-align:left;margin-left:361.95pt;margin-top:-5.95pt;width:128.7pt;height:24.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" fillcolor="#936" strokecolor="fuchsia">
                <v:shadow on="t" opacity=".5" offset="6pt,6pt"/>
                <v:textbox>
                  <w:txbxContent>
                    <w:p w14:paraId="5DAFD051" w14:textId="77777777" w:rsidR="00CC36B5" w:rsidRPr="00791F7D" w:rsidRDefault="00CC36B5" w:rsidP="00CC36B5">
                      <w:pPr>
                        <w:jc w:val="center"/>
                        <w:rPr>
                          <w:b/>
                          <w:color w:val="FFFFFF"/>
                          <w:sz w:val="30"/>
                          <w:szCs w:val="30"/>
                        </w:rPr>
                      </w:pPr>
                      <w:r>
                        <w:rPr>
                          <w:b/>
                          <w:color w:val="FFFFFF"/>
                          <w:sz w:val="30"/>
                          <w:szCs w:val="30"/>
                        </w:rPr>
                        <w:t>EN PROCESO</w:t>
                      </w:r>
                    </w:p>
                  </w:txbxContent>
                </v:textbox>
                <w10:wrap anchorx="margin"/>
              </v:roundrect>
            </w:pict>
          </mc:Fallback>
        </mc:AlternateContent>
      </w:r>
      <w:r w:rsidR="006C07F3" w:rsidRPr="002C63CF">
        <w:rPr>
          <w:rFonts w:ascii="Arial Black" w:eastAsia="Calibri" w:hAnsi="Arial Black" w:cs="Times New Roman"/>
          <w:noProof/>
          <w:szCs w:val="24"/>
          <w:lang w:eastAsia="es-MX"/>
        </w:rPr>
        <w:t>P</w:t>
      </w:r>
      <w:r w:rsidR="00CC36B5" w:rsidRPr="002C63CF">
        <w:rPr>
          <w:rFonts w:ascii="Arial Black" w:eastAsia="Calibri" w:hAnsi="Arial Black" w:cs="Times New Roman"/>
          <w:noProof/>
          <w:szCs w:val="24"/>
          <w:lang w:eastAsia="es-MX"/>
        </w:rPr>
        <w:t>ortal de pautas</w:t>
      </w:r>
    </w:p>
    <w:p w14:paraId="5F552A26" w14:textId="77777777" w:rsidR="00CC36B5" w:rsidRPr="002C63CF" w:rsidRDefault="00CC36B5" w:rsidP="00CC36B5">
      <w:pPr>
        <w:rPr>
          <w:rFonts w:ascii="Arial Black" w:eastAsia="Calibri" w:hAnsi="Arial Black" w:cs="Times New Roman"/>
          <w:noProof/>
          <w:szCs w:val="24"/>
          <w:lang w:eastAsia="es-MX"/>
        </w:rPr>
      </w:pPr>
    </w:p>
    <w:p w14:paraId="613EDBCE" w14:textId="541E3AE4" w:rsidR="00CC36B5" w:rsidRPr="002C63CF" w:rsidRDefault="00CC36B5" w:rsidP="00CC36B5">
      <w:pPr>
        <w:rPr>
          <w:rFonts w:eastAsia="Calibri" w:cs="Times New Roman"/>
          <w:szCs w:val="24"/>
        </w:rPr>
      </w:pPr>
      <w:r w:rsidRPr="002C63CF">
        <w:rPr>
          <w:rFonts w:eastAsia="Calibri" w:cs="Times New Roman"/>
          <w:szCs w:val="24"/>
        </w:rPr>
        <w:t>En la primera sesión ordinaria, se generó el compromiso de</w:t>
      </w:r>
      <w:r w:rsidR="006C07F3" w:rsidRPr="002C63CF">
        <w:rPr>
          <w:rFonts w:eastAsia="Calibri" w:cs="Times New Roman"/>
          <w:szCs w:val="24"/>
        </w:rPr>
        <w:t xml:space="preserve"> analizar la posibilidad de </w:t>
      </w:r>
      <w:r w:rsidR="007538D6" w:rsidRPr="002C63CF">
        <w:rPr>
          <w:rFonts w:eastAsia="Calibri" w:cs="Times New Roman"/>
          <w:szCs w:val="24"/>
        </w:rPr>
        <w:t>indicar en el portal de pautas, en sus dos apartados: histórico y actual, sobre promocionales que fueron objeto de medidas cautelares.</w:t>
      </w:r>
    </w:p>
    <w:p w14:paraId="43834C2C" w14:textId="77777777" w:rsidR="00CC36B5" w:rsidRPr="002C63CF" w:rsidRDefault="00CC36B5" w:rsidP="00CC36B5">
      <w:pPr>
        <w:rPr>
          <w:rFonts w:eastAsia="Calibri" w:cs="Times New Roman"/>
          <w:szCs w:val="24"/>
        </w:rPr>
      </w:pPr>
    </w:p>
    <w:p w14:paraId="21EB8B00" w14:textId="32C3C553" w:rsidR="00682185" w:rsidRPr="00D624F1" w:rsidRDefault="006C07F3" w:rsidP="00682185">
      <w:pPr>
        <w:rPr>
          <w:rFonts w:eastAsia="Calibri" w:cs="Times New Roman"/>
          <w:szCs w:val="24"/>
        </w:rPr>
      </w:pPr>
      <w:r w:rsidRPr="002C63CF">
        <w:rPr>
          <w:rFonts w:eastAsia="Calibri" w:cs="Times New Roman"/>
          <w:szCs w:val="24"/>
        </w:rPr>
        <w:t>Sobre este particular,</w:t>
      </w:r>
      <w:r w:rsidR="002C63CF" w:rsidRPr="002C63CF">
        <w:rPr>
          <w:rFonts w:eastAsia="Calibri" w:cs="Times New Roman"/>
          <w:szCs w:val="24"/>
        </w:rPr>
        <w:t xml:space="preserve"> y en atención al volumen de información, continúa en ejecución el análisis de la información, respecto de los spots que fueron objeto de medidas cautelares en el portal de pautas, tanto histórico como actual.</w:t>
      </w:r>
    </w:p>
    <w:p w14:paraId="055E6DB5" w14:textId="40EBF2F1" w:rsidR="00CC36B5" w:rsidRPr="00D624F1" w:rsidRDefault="00CC36B5" w:rsidP="006C07F3">
      <w:pPr>
        <w:spacing w:line="260" w:lineRule="exact"/>
        <w:rPr>
          <w:rFonts w:eastAsia="Calibri" w:cs="Times New Roman"/>
          <w:szCs w:val="24"/>
        </w:rPr>
      </w:pPr>
      <w:bookmarkStart w:id="0" w:name="_GoBack"/>
      <w:bookmarkEnd w:id="0"/>
    </w:p>
    <w:sectPr w:rsidR="00CC36B5" w:rsidRPr="00D624F1" w:rsidSect="00397A49">
      <w:headerReference w:type="default" r:id="rId8"/>
      <w:footerReference w:type="default" r:id="rId9"/>
      <w:pgSz w:w="12240" w:h="15840"/>
      <w:pgMar w:top="1134" w:right="1134" w:bottom="567" w:left="1134"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E0FA" w14:textId="77777777" w:rsidR="00612625" w:rsidRDefault="00612625" w:rsidP="00397A49">
      <w:r>
        <w:separator/>
      </w:r>
    </w:p>
  </w:endnote>
  <w:endnote w:type="continuationSeparator" w:id="0">
    <w:p w14:paraId="6796C424" w14:textId="77777777" w:rsidR="00612625" w:rsidRDefault="00612625"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2F90" w14:textId="35690CAE" w:rsidR="006115C0" w:rsidRPr="00CB00E5" w:rsidRDefault="006115C0">
    <w:pPr>
      <w:pStyle w:val="Piedepgina"/>
      <w:jc w:val="right"/>
      <w:rPr>
        <w:sz w:val="20"/>
        <w:szCs w:val="20"/>
      </w:rPr>
    </w:pPr>
  </w:p>
  <w:p w14:paraId="74E77456" w14:textId="77777777" w:rsidR="001F21B9" w:rsidRDefault="001F21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403F" w14:textId="77777777" w:rsidR="00612625" w:rsidRDefault="00612625" w:rsidP="00397A49">
      <w:r>
        <w:separator/>
      </w:r>
    </w:p>
  </w:footnote>
  <w:footnote w:type="continuationSeparator" w:id="0">
    <w:p w14:paraId="64293AC2" w14:textId="77777777" w:rsidR="00612625" w:rsidRDefault="00612625" w:rsidP="0039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tblLook w:val="04A0" w:firstRow="1" w:lastRow="0" w:firstColumn="1" w:lastColumn="0" w:noHBand="0" w:noVBand="1"/>
    </w:tblPr>
    <w:tblGrid>
      <w:gridCol w:w="5102"/>
      <w:gridCol w:w="5102"/>
    </w:tblGrid>
    <w:tr w:rsidR="00126FE8" w:rsidRPr="00397A49" w14:paraId="6695E306" w14:textId="77777777" w:rsidTr="00126FE8">
      <w:trPr>
        <w:trHeight w:val="1120"/>
      </w:trPr>
      <w:tc>
        <w:tcPr>
          <w:tcW w:w="5102" w:type="dxa"/>
          <w:shd w:val="clear" w:color="auto" w:fill="auto"/>
          <w:vAlign w:val="center"/>
        </w:tcPr>
        <w:p w14:paraId="79BA1EF0" w14:textId="77777777" w:rsidR="00397A49" w:rsidRPr="00397A49" w:rsidRDefault="00612625"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EC78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580831277" r:id="rId2"/>
            </w:object>
          </w:r>
        </w:p>
      </w:tc>
      <w:tc>
        <w:tcPr>
          <w:tcW w:w="5102" w:type="dxa"/>
          <w:shd w:val="clear" w:color="auto" w:fill="auto"/>
          <w:vAlign w:val="center"/>
        </w:tcPr>
        <w:p w14:paraId="7441DF56" w14:textId="77777777" w:rsidR="00397A49" w:rsidRPr="009F0206" w:rsidRDefault="00397A49" w:rsidP="006E3366">
          <w:pPr>
            <w:ind w:left="744"/>
          </w:pPr>
          <w:r w:rsidRPr="009F0206">
            <w:t>INSTITUTO NACIONAL ELECTORAL</w:t>
          </w:r>
        </w:p>
        <w:p w14:paraId="1E21D3B7" w14:textId="77777777" w:rsidR="00397A49" w:rsidRPr="009F0206" w:rsidRDefault="00397A49" w:rsidP="006E3366">
          <w:pPr>
            <w:ind w:left="744"/>
            <w:rPr>
              <w:spacing w:val="8"/>
            </w:rPr>
          </w:pPr>
          <w:r w:rsidRPr="009F0206">
            <w:rPr>
              <w:spacing w:val="8"/>
            </w:rPr>
            <w:t>COMITÉ DE RADIO Y TELEVISIÓN</w:t>
          </w:r>
        </w:p>
        <w:p w14:paraId="12C3D57F" w14:textId="7E35F85E" w:rsidR="00397A49" w:rsidRPr="00682185" w:rsidRDefault="00682185" w:rsidP="006E3366">
          <w:pPr>
            <w:ind w:left="744"/>
            <w:rPr>
              <w:spacing w:val="-4"/>
            </w:rPr>
          </w:pPr>
          <w:r w:rsidRPr="00682185">
            <w:rPr>
              <w:spacing w:val="-4"/>
            </w:rPr>
            <w:t>SEGUNDA</w:t>
          </w:r>
          <w:r w:rsidR="006E3366" w:rsidRPr="00682185">
            <w:rPr>
              <w:spacing w:val="-4"/>
            </w:rPr>
            <w:t xml:space="preserve"> SESIÓN </w:t>
          </w:r>
          <w:r w:rsidR="009F0206" w:rsidRPr="00682185">
            <w:rPr>
              <w:spacing w:val="-4"/>
            </w:rPr>
            <w:t>ORDINARIA</w:t>
          </w:r>
          <w:r w:rsidR="006E3366" w:rsidRPr="00682185">
            <w:rPr>
              <w:spacing w:val="-4"/>
            </w:rPr>
            <w:t xml:space="preserve"> 2018</w:t>
          </w:r>
        </w:p>
        <w:p w14:paraId="7DE21D95" w14:textId="77777777" w:rsidR="00397A49" w:rsidRPr="009F0206" w:rsidRDefault="00397A49" w:rsidP="006E3366">
          <w:pPr>
            <w:ind w:left="744"/>
            <w:rPr>
              <w:spacing w:val="24"/>
            </w:rPr>
          </w:pPr>
          <w:r w:rsidRPr="009F0206">
            <w:rPr>
              <w:spacing w:val="24"/>
            </w:rPr>
            <w:t>SEGUIMIENTO DE ACUERDOS</w:t>
          </w:r>
        </w:p>
      </w:tc>
    </w:tr>
  </w:tbl>
  <w:p w14:paraId="1F334DCD" w14:textId="77777777" w:rsidR="00620084" w:rsidRPr="00541BFA" w:rsidRDefault="00620084" w:rsidP="00864778">
    <w:pPr>
      <w:pBdr>
        <w:top w:val="single" w:sz="18" w:space="1" w:color="993366"/>
      </w:pBd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1130BE7"/>
    <w:multiLevelType w:val="hybridMultilevel"/>
    <w:tmpl w:val="E304C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3"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6"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12"/>
  </w:num>
  <w:num w:numId="6">
    <w:abstractNumId w:val="4"/>
  </w:num>
  <w:num w:numId="7">
    <w:abstractNumId w:val="10"/>
  </w:num>
  <w:num w:numId="8">
    <w:abstractNumId w:val="13"/>
  </w:num>
  <w:num w:numId="9">
    <w:abstractNumId w:val="16"/>
  </w:num>
  <w:num w:numId="10">
    <w:abstractNumId w:val="9"/>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3F72"/>
    <w:rsid w:val="000051B2"/>
    <w:rsid w:val="000121D1"/>
    <w:rsid w:val="0001249B"/>
    <w:rsid w:val="000127ED"/>
    <w:rsid w:val="00012D91"/>
    <w:rsid w:val="00012EED"/>
    <w:rsid w:val="0001572A"/>
    <w:rsid w:val="000173A3"/>
    <w:rsid w:val="00020FCF"/>
    <w:rsid w:val="000229A0"/>
    <w:rsid w:val="00022DF7"/>
    <w:rsid w:val="00023E23"/>
    <w:rsid w:val="00025D67"/>
    <w:rsid w:val="00025DB1"/>
    <w:rsid w:val="00026DD2"/>
    <w:rsid w:val="00033599"/>
    <w:rsid w:val="0003365A"/>
    <w:rsid w:val="0004105B"/>
    <w:rsid w:val="00044E82"/>
    <w:rsid w:val="00045CCA"/>
    <w:rsid w:val="00045F09"/>
    <w:rsid w:val="00055B4A"/>
    <w:rsid w:val="00061CF6"/>
    <w:rsid w:val="00062B3E"/>
    <w:rsid w:val="00071C44"/>
    <w:rsid w:val="0007305E"/>
    <w:rsid w:val="00080FED"/>
    <w:rsid w:val="00082E37"/>
    <w:rsid w:val="0008618D"/>
    <w:rsid w:val="00086BC8"/>
    <w:rsid w:val="000875DD"/>
    <w:rsid w:val="000879BE"/>
    <w:rsid w:val="00087B34"/>
    <w:rsid w:val="000961DC"/>
    <w:rsid w:val="0009740B"/>
    <w:rsid w:val="000A1B8E"/>
    <w:rsid w:val="000A580A"/>
    <w:rsid w:val="000A79A8"/>
    <w:rsid w:val="000A7D9D"/>
    <w:rsid w:val="000B1618"/>
    <w:rsid w:val="000B1AC2"/>
    <w:rsid w:val="000C23CA"/>
    <w:rsid w:val="000C5D33"/>
    <w:rsid w:val="000C79D1"/>
    <w:rsid w:val="000D06CC"/>
    <w:rsid w:val="000D5426"/>
    <w:rsid w:val="000E10D8"/>
    <w:rsid w:val="000E7B9C"/>
    <w:rsid w:val="000F37D6"/>
    <w:rsid w:val="000F38AE"/>
    <w:rsid w:val="001008E7"/>
    <w:rsid w:val="00101394"/>
    <w:rsid w:val="00103255"/>
    <w:rsid w:val="001069B1"/>
    <w:rsid w:val="00111BCD"/>
    <w:rsid w:val="001130EB"/>
    <w:rsid w:val="001132DD"/>
    <w:rsid w:val="00115271"/>
    <w:rsid w:val="00121C4D"/>
    <w:rsid w:val="00122F5D"/>
    <w:rsid w:val="0012339D"/>
    <w:rsid w:val="001254BB"/>
    <w:rsid w:val="00126FE8"/>
    <w:rsid w:val="00127D22"/>
    <w:rsid w:val="00132784"/>
    <w:rsid w:val="00144711"/>
    <w:rsid w:val="00146B4C"/>
    <w:rsid w:val="00146E03"/>
    <w:rsid w:val="00151461"/>
    <w:rsid w:val="00151FCC"/>
    <w:rsid w:val="0015499D"/>
    <w:rsid w:val="001570F8"/>
    <w:rsid w:val="00160583"/>
    <w:rsid w:val="00161E2C"/>
    <w:rsid w:val="0016366D"/>
    <w:rsid w:val="00163962"/>
    <w:rsid w:val="001652C7"/>
    <w:rsid w:val="00173172"/>
    <w:rsid w:val="001731BF"/>
    <w:rsid w:val="00174336"/>
    <w:rsid w:val="00175000"/>
    <w:rsid w:val="001803D3"/>
    <w:rsid w:val="00182D4A"/>
    <w:rsid w:val="00183B02"/>
    <w:rsid w:val="0018511A"/>
    <w:rsid w:val="001859BE"/>
    <w:rsid w:val="00192748"/>
    <w:rsid w:val="00194A9A"/>
    <w:rsid w:val="00194FAA"/>
    <w:rsid w:val="0019752E"/>
    <w:rsid w:val="00197986"/>
    <w:rsid w:val="00197E0B"/>
    <w:rsid w:val="001A0874"/>
    <w:rsid w:val="001A14FA"/>
    <w:rsid w:val="001A36C9"/>
    <w:rsid w:val="001A4465"/>
    <w:rsid w:val="001A56D6"/>
    <w:rsid w:val="001A7817"/>
    <w:rsid w:val="001B040F"/>
    <w:rsid w:val="001B05F7"/>
    <w:rsid w:val="001B0FD9"/>
    <w:rsid w:val="001B1969"/>
    <w:rsid w:val="001B1E18"/>
    <w:rsid w:val="001B2DA5"/>
    <w:rsid w:val="001B7BD1"/>
    <w:rsid w:val="001C2AA3"/>
    <w:rsid w:val="001C6227"/>
    <w:rsid w:val="001C7B01"/>
    <w:rsid w:val="001D503E"/>
    <w:rsid w:val="001E147C"/>
    <w:rsid w:val="001E1C89"/>
    <w:rsid w:val="001E33EE"/>
    <w:rsid w:val="001E48B0"/>
    <w:rsid w:val="001E6424"/>
    <w:rsid w:val="001F1C3B"/>
    <w:rsid w:val="001F21B9"/>
    <w:rsid w:val="001F3E7F"/>
    <w:rsid w:val="001F46AD"/>
    <w:rsid w:val="001F75DF"/>
    <w:rsid w:val="002026BA"/>
    <w:rsid w:val="00203E48"/>
    <w:rsid w:val="0020534E"/>
    <w:rsid w:val="00205774"/>
    <w:rsid w:val="00205D60"/>
    <w:rsid w:val="00210466"/>
    <w:rsid w:val="00214912"/>
    <w:rsid w:val="00216EE8"/>
    <w:rsid w:val="00216F66"/>
    <w:rsid w:val="00217312"/>
    <w:rsid w:val="0022021A"/>
    <w:rsid w:val="002224A5"/>
    <w:rsid w:val="002236DA"/>
    <w:rsid w:val="002238C7"/>
    <w:rsid w:val="00224616"/>
    <w:rsid w:val="0022687E"/>
    <w:rsid w:val="002428CA"/>
    <w:rsid w:val="00247438"/>
    <w:rsid w:val="00247D54"/>
    <w:rsid w:val="00250ED0"/>
    <w:rsid w:val="00251CB5"/>
    <w:rsid w:val="002524D3"/>
    <w:rsid w:val="00253FE1"/>
    <w:rsid w:val="002545E3"/>
    <w:rsid w:val="00256E15"/>
    <w:rsid w:val="00257C48"/>
    <w:rsid w:val="0026075E"/>
    <w:rsid w:val="00261BE9"/>
    <w:rsid w:val="00265B7F"/>
    <w:rsid w:val="002664A3"/>
    <w:rsid w:val="00266D86"/>
    <w:rsid w:val="00272512"/>
    <w:rsid w:val="00274B7A"/>
    <w:rsid w:val="00274D45"/>
    <w:rsid w:val="00275512"/>
    <w:rsid w:val="00277D00"/>
    <w:rsid w:val="00281885"/>
    <w:rsid w:val="002820F3"/>
    <w:rsid w:val="00287921"/>
    <w:rsid w:val="00294C25"/>
    <w:rsid w:val="00295D86"/>
    <w:rsid w:val="002961BC"/>
    <w:rsid w:val="002973D4"/>
    <w:rsid w:val="002A65DF"/>
    <w:rsid w:val="002A71E2"/>
    <w:rsid w:val="002B51C2"/>
    <w:rsid w:val="002B5A5D"/>
    <w:rsid w:val="002B6883"/>
    <w:rsid w:val="002C1346"/>
    <w:rsid w:val="002C198C"/>
    <w:rsid w:val="002C32DE"/>
    <w:rsid w:val="002C4E09"/>
    <w:rsid w:val="002C63CF"/>
    <w:rsid w:val="002D066D"/>
    <w:rsid w:val="002D11CD"/>
    <w:rsid w:val="002D1CFF"/>
    <w:rsid w:val="002D30F6"/>
    <w:rsid w:val="002D347A"/>
    <w:rsid w:val="002D3B35"/>
    <w:rsid w:val="002D69D6"/>
    <w:rsid w:val="002D6EB3"/>
    <w:rsid w:val="002E688B"/>
    <w:rsid w:val="002E6E77"/>
    <w:rsid w:val="002E7E92"/>
    <w:rsid w:val="002F0549"/>
    <w:rsid w:val="002F39FE"/>
    <w:rsid w:val="002F3F1D"/>
    <w:rsid w:val="002F65D6"/>
    <w:rsid w:val="002F679D"/>
    <w:rsid w:val="002F79D7"/>
    <w:rsid w:val="00307B53"/>
    <w:rsid w:val="00307F69"/>
    <w:rsid w:val="0032378B"/>
    <w:rsid w:val="00323DAD"/>
    <w:rsid w:val="00324175"/>
    <w:rsid w:val="003251F2"/>
    <w:rsid w:val="003259E3"/>
    <w:rsid w:val="00325AFA"/>
    <w:rsid w:val="00327EA3"/>
    <w:rsid w:val="00331102"/>
    <w:rsid w:val="003347ED"/>
    <w:rsid w:val="00334C7B"/>
    <w:rsid w:val="00334DE4"/>
    <w:rsid w:val="0033670D"/>
    <w:rsid w:val="00336872"/>
    <w:rsid w:val="003438BC"/>
    <w:rsid w:val="00344FF5"/>
    <w:rsid w:val="003472B1"/>
    <w:rsid w:val="003523DD"/>
    <w:rsid w:val="00354AB2"/>
    <w:rsid w:val="0035519F"/>
    <w:rsid w:val="00356E69"/>
    <w:rsid w:val="00364E8D"/>
    <w:rsid w:val="0037085E"/>
    <w:rsid w:val="003824F6"/>
    <w:rsid w:val="00383554"/>
    <w:rsid w:val="003947B0"/>
    <w:rsid w:val="00395B4D"/>
    <w:rsid w:val="003969ED"/>
    <w:rsid w:val="00397A49"/>
    <w:rsid w:val="003A5443"/>
    <w:rsid w:val="003B1382"/>
    <w:rsid w:val="003B3450"/>
    <w:rsid w:val="003B3A01"/>
    <w:rsid w:val="003B7ACB"/>
    <w:rsid w:val="003C614C"/>
    <w:rsid w:val="003C7097"/>
    <w:rsid w:val="003C7355"/>
    <w:rsid w:val="003D19AA"/>
    <w:rsid w:val="003D652B"/>
    <w:rsid w:val="003D6711"/>
    <w:rsid w:val="003D7C39"/>
    <w:rsid w:val="003E253E"/>
    <w:rsid w:val="003E2A24"/>
    <w:rsid w:val="003E3389"/>
    <w:rsid w:val="003E7313"/>
    <w:rsid w:val="003E7E3E"/>
    <w:rsid w:val="003F0779"/>
    <w:rsid w:val="003F0C11"/>
    <w:rsid w:val="003F39BC"/>
    <w:rsid w:val="003F6651"/>
    <w:rsid w:val="003F6A70"/>
    <w:rsid w:val="00402CFF"/>
    <w:rsid w:val="00405716"/>
    <w:rsid w:val="00406052"/>
    <w:rsid w:val="00411D63"/>
    <w:rsid w:val="00421E90"/>
    <w:rsid w:val="00426140"/>
    <w:rsid w:val="00426621"/>
    <w:rsid w:val="00431F2C"/>
    <w:rsid w:val="00432089"/>
    <w:rsid w:val="0043299E"/>
    <w:rsid w:val="00433057"/>
    <w:rsid w:val="0043327C"/>
    <w:rsid w:val="0043573B"/>
    <w:rsid w:val="0044300C"/>
    <w:rsid w:val="00443230"/>
    <w:rsid w:val="0044632E"/>
    <w:rsid w:val="00446B32"/>
    <w:rsid w:val="00447BA4"/>
    <w:rsid w:val="004552C4"/>
    <w:rsid w:val="00463518"/>
    <w:rsid w:val="0046358F"/>
    <w:rsid w:val="00466C36"/>
    <w:rsid w:val="00467B86"/>
    <w:rsid w:val="00467F3B"/>
    <w:rsid w:val="00472A3A"/>
    <w:rsid w:val="00473320"/>
    <w:rsid w:val="00473F57"/>
    <w:rsid w:val="00475964"/>
    <w:rsid w:val="00475A5D"/>
    <w:rsid w:val="00476D4B"/>
    <w:rsid w:val="00481099"/>
    <w:rsid w:val="004822BB"/>
    <w:rsid w:val="00485469"/>
    <w:rsid w:val="004926B0"/>
    <w:rsid w:val="00492D08"/>
    <w:rsid w:val="00495C3F"/>
    <w:rsid w:val="004A0DFA"/>
    <w:rsid w:val="004A611F"/>
    <w:rsid w:val="004B04E0"/>
    <w:rsid w:val="004B0E0C"/>
    <w:rsid w:val="004B4D5C"/>
    <w:rsid w:val="004D1A06"/>
    <w:rsid w:val="004D2CA4"/>
    <w:rsid w:val="004D6FE2"/>
    <w:rsid w:val="004E1606"/>
    <w:rsid w:val="004F04F5"/>
    <w:rsid w:val="004F054F"/>
    <w:rsid w:val="004F1615"/>
    <w:rsid w:val="004F1BB7"/>
    <w:rsid w:val="004F4C75"/>
    <w:rsid w:val="004F564D"/>
    <w:rsid w:val="00501615"/>
    <w:rsid w:val="00501CBE"/>
    <w:rsid w:val="0050305D"/>
    <w:rsid w:val="00505F34"/>
    <w:rsid w:val="00507835"/>
    <w:rsid w:val="00510D11"/>
    <w:rsid w:val="00512C57"/>
    <w:rsid w:val="00513E92"/>
    <w:rsid w:val="00515CBC"/>
    <w:rsid w:val="00517E5E"/>
    <w:rsid w:val="005234D9"/>
    <w:rsid w:val="00524EC0"/>
    <w:rsid w:val="00526B02"/>
    <w:rsid w:val="0052712D"/>
    <w:rsid w:val="0053180F"/>
    <w:rsid w:val="0053413A"/>
    <w:rsid w:val="00537F13"/>
    <w:rsid w:val="00540084"/>
    <w:rsid w:val="00540415"/>
    <w:rsid w:val="005406D6"/>
    <w:rsid w:val="00540C5E"/>
    <w:rsid w:val="005429B4"/>
    <w:rsid w:val="00543570"/>
    <w:rsid w:val="00543BD9"/>
    <w:rsid w:val="00544C3F"/>
    <w:rsid w:val="005516E7"/>
    <w:rsid w:val="00552458"/>
    <w:rsid w:val="00552ADC"/>
    <w:rsid w:val="005570D1"/>
    <w:rsid w:val="00557A72"/>
    <w:rsid w:val="0056280C"/>
    <w:rsid w:val="00565AF7"/>
    <w:rsid w:val="00570449"/>
    <w:rsid w:val="0057090B"/>
    <w:rsid w:val="00573292"/>
    <w:rsid w:val="0057384E"/>
    <w:rsid w:val="005817BE"/>
    <w:rsid w:val="00583E79"/>
    <w:rsid w:val="00586D3C"/>
    <w:rsid w:val="00591150"/>
    <w:rsid w:val="0059222C"/>
    <w:rsid w:val="00594D39"/>
    <w:rsid w:val="005971A5"/>
    <w:rsid w:val="005A12A5"/>
    <w:rsid w:val="005A1E6A"/>
    <w:rsid w:val="005A4959"/>
    <w:rsid w:val="005A6819"/>
    <w:rsid w:val="005B2B5C"/>
    <w:rsid w:val="005B5860"/>
    <w:rsid w:val="005B64DB"/>
    <w:rsid w:val="005C0BF8"/>
    <w:rsid w:val="005D5BB8"/>
    <w:rsid w:val="005E1F5B"/>
    <w:rsid w:val="005E2B80"/>
    <w:rsid w:val="005E7BA5"/>
    <w:rsid w:val="005F0BC8"/>
    <w:rsid w:val="005F0C6D"/>
    <w:rsid w:val="005F157E"/>
    <w:rsid w:val="005F4E87"/>
    <w:rsid w:val="00604F7F"/>
    <w:rsid w:val="00605AF2"/>
    <w:rsid w:val="00607386"/>
    <w:rsid w:val="006115C0"/>
    <w:rsid w:val="00612625"/>
    <w:rsid w:val="00615775"/>
    <w:rsid w:val="00620084"/>
    <w:rsid w:val="006203FA"/>
    <w:rsid w:val="00627453"/>
    <w:rsid w:val="0063238D"/>
    <w:rsid w:val="00633661"/>
    <w:rsid w:val="00633683"/>
    <w:rsid w:val="00636C21"/>
    <w:rsid w:val="00637109"/>
    <w:rsid w:val="0064024A"/>
    <w:rsid w:val="006432E0"/>
    <w:rsid w:val="00644E60"/>
    <w:rsid w:val="006467C8"/>
    <w:rsid w:val="00653732"/>
    <w:rsid w:val="006601AA"/>
    <w:rsid w:val="00660B29"/>
    <w:rsid w:val="00665A1F"/>
    <w:rsid w:val="00671798"/>
    <w:rsid w:val="006815FF"/>
    <w:rsid w:val="00682185"/>
    <w:rsid w:val="00682F83"/>
    <w:rsid w:val="00684D67"/>
    <w:rsid w:val="00690FFE"/>
    <w:rsid w:val="00695DB1"/>
    <w:rsid w:val="006B08D6"/>
    <w:rsid w:val="006B18E0"/>
    <w:rsid w:val="006B641F"/>
    <w:rsid w:val="006B6E23"/>
    <w:rsid w:val="006C07F3"/>
    <w:rsid w:val="006D09EB"/>
    <w:rsid w:val="006D0FB7"/>
    <w:rsid w:val="006D11EB"/>
    <w:rsid w:val="006D2104"/>
    <w:rsid w:val="006D4838"/>
    <w:rsid w:val="006D67AF"/>
    <w:rsid w:val="006D7B64"/>
    <w:rsid w:val="006E06BA"/>
    <w:rsid w:val="006E14F4"/>
    <w:rsid w:val="006E3366"/>
    <w:rsid w:val="006E33A0"/>
    <w:rsid w:val="006E3BB5"/>
    <w:rsid w:val="006E41F7"/>
    <w:rsid w:val="006E6555"/>
    <w:rsid w:val="006E74A0"/>
    <w:rsid w:val="006F25B4"/>
    <w:rsid w:val="006F262A"/>
    <w:rsid w:val="006F2FFA"/>
    <w:rsid w:val="006F7055"/>
    <w:rsid w:val="00700080"/>
    <w:rsid w:val="00705FE1"/>
    <w:rsid w:val="00710957"/>
    <w:rsid w:val="00712C3F"/>
    <w:rsid w:val="0071470E"/>
    <w:rsid w:val="0072312E"/>
    <w:rsid w:val="00724381"/>
    <w:rsid w:val="00725047"/>
    <w:rsid w:val="00730C9D"/>
    <w:rsid w:val="007319A4"/>
    <w:rsid w:val="00733D89"/>
    <w:rsid w:val="0073441F"/>
    <w:rsid w:val="00736EF9"/>
    <w:rsid w:val="00740164"/>
    <w:rsid w:val="00742E2D"/>
    <w:rsid w:val="00744EE1"/>
    <w:rsid w:val="007454D4"/>
    <w:rsid w:val="0075083B"/>
    <w:rsid w:val="007538D6"/>
    <w:rsid w:val="007557E4"/>
    <w:rsid w:val="0076192F"/>
    <w:rsid w:val="00762529"/>
    <w:rsid w:val="00763FF0"/>
    <w:rsid w:val="00764790"/>
    <w:rsid w:val="00770336"/>
    <w:rsid w:val="0077309F"/>
    <w:rsid w:val="0077389D"/>
    <w:rsid w:val="00775AF2"/>
    <w:rsid w:val="00777B67"/>
    <w:rsid w:val="00781444"/>
    <w:rsid w:val="007817D8"/>
    <w:rsid w:val="007820C5"/>
    <w:rsid w:val="007850B9"/>
    <w:rsid w:val="007876DA"/>
    <w:rsid w:val="0079488B"/>
    <w:rsid w:val="007A2CE6"/>
    <w:rsid w:val="007A7CE9"/>
    <w:rsid w:val="007A7F0D"/>
    <w:rsid w:val="007B2F85"/>
    <w:rsid w:val="007B35FE"/>
    <w:rsid w:val="007B3880"/>
    <w:rsid w:val="007B5E91"/>
    <w:rsid w:val="007B7D49"/>
    <w:rsid w:val="007C6FAC"/>
    <w:rsid w:val="007D0C3F"/>
    <w:rsid w:val="007D10F9"/>
    <w:rsid w:val="007D26EB"/>
    <w:rsid w:val="007D4175"/>
    <w:rsid w:val="007D77A3"/>
    <w:rsid w:val="007D797C"/>
    <w:rsid w:val="007D7D3D"/>
    <w:rsid w:val="007E41B7"/>
    <w:rsid w:val="007E5352"/>
    <w:rsid w:val="007E6B5B"/>
    <w:rsid w:val="007E6F94"/>
    <w:rsid w:val="00800521"/>
    <w:rsid w:val="00801165"/>
    <w:rsid w:val="008036E1"/>
    <w:rsid w:val="0080387E"/>
    <w:rsid w:val="0080396F"/>
    <w:rsid w:val="00807010"/>
    <w:rsid w:val="008145B2"/>
    <w:rsid w:val="00814793"/>
    <w:rsid w:val="00822EEC"/>
    <w:rsid w:val="00824A35"/>
    <w:rsid w:val="00831243"/>
    <w:rsid w:val="0083303F"/>
    <w:rsid w:val="008341B6"/>
    <w:rsid w:val="00834667"/>
    <w:rsid w:val="008373A9"/>
    <w:rsid w:val="008379C8"/>
    <w:rsid w:val="00841DEA"/>
    <w:rsid w:val="008423F0"/>
    <w:rsid w:val="00843659"/>
    <w:rsid w:val="0084440A"/>
    <w:rsid w:val="00844FF5"/>
    <w:rsid w:val="0085017A"/>
    <w:rsid w:val="0085135B"/>
    <w:rsid w:val="0085477A"/>
    <w:rsid w:val="008556CC"/>
    <w:rsid w:val="00856900"/>
    <w:rsid w:val="00857546"/>
    <w:rsid w:val="00861741"/>
    <w:rsid w:val="00864778"/>
    <w:rsid w:val="00867AD3"/>
    <w:rsid w:val="00870E43"/>
    <w:rsid w:val="00874C31"/>
    <w:rsid w:val="00883C60"/>
    <w:rsid w:val="0088455F"/>
    <w:rsid w:val="008853C0"/>
    <w:rsid w:val="00886284"/>
    <w:rsid w:val="00887096"/>
    <w:rsid w:val="008902DB"/>
    <w:rsid w:val="00890CC0"/>
    <w:rsid w:val="00890F99"/>
    <w:rsid w:val="0089194F"/>
    <w:rsid w:val="0089465F"/>
    <w:rsid w:val="00896212"/>
    <w:rsid w:val="00896B02"/>
    <w:rsid w:val="00897917"/>
    <w:rsid w:val="008A28BC"/>
    <w:rsid w:val="008A4F5D"/>
    <w:rsid w:val="008A51A8"/>
    <w:rsid w:val="008A62AA"/>
    <w:rsid w:val="008A7FF3"/>
    <w:rsid w:val="008B0638"/>
    <w:rsid w:val="008B306D"/>
    <w:rsid w:val="008B58A8"/>
    <w:rsid w:val="008C29BB"/>
    <w:rsid w:val="008C47DB"/>
    <w:rsid w:val="008C5D6E"/>
    <w:rsid w:val="008C60E7"/>
    <w:rsid w:val="008C6741"/>
    <w:rsid w:val="008C7D43"/>
    <w:rsid w:val="008D0AF6"/>
    <w:rsid w:val="008D4AAB"/>
    <w:rsid w:val="008D4B24"/>
    <w:rsid w:val="008D4F77"/>
    <w:rsid w:val="008D550A"/>
    <w:rsid w:val="008D5AD2"/>
    <w:rsid w:val="008E20E7"/>
    <w:rsid w:val="008E3848"/>
    <w:rsid w:val="008E4602"/>
    <w:rsid w:val="008E4A1D"/>
    <w:rsid w:val="008F296A"/>
    <w:rsid w:val="008F395A"/>
    <w:rsid w:val="008F5885"/>
    <w:rsid w:val="008F5B73"/>
    <w:rsid w:val="008F678A"/>
    <w:rsid w:val="008F7BA0"/>
    <w:rsid w:val="008F7DD7"/>
    <w:rsid w:val="009019C8"/>
    <w:rsid w:val="009055CD"/>
    <w:rsid w:val="009129BD"/>
    <w:rsid w:val="0092196C"/>
    <w:rsid w:val="00925EDC"/>
    <w:rsid w:val="00930615"/>
    <w:rsid w:val="0093517E"/>
    <w:rsid w:val="009479EF"/>
    <w:rsid w:val="0095181F"/>
    <w:rsid w:val="00951A36"/>
    <w:rsid w:val="00952516"/>
    <w:rsid w:val="009529D3"/>
    <w:rsid w:val="00953542"/>
    <w:rsid w:val="00954616"/>
    <w:rsid w:val="0095516E"/>
    <w:rsid w:val="0095600F"/>
    <w:rsid w:val="00962765"/>
    <w:rsid w:val="00963F48"/>
    <w:rsid w:val="009659C4"/>
    <w:rsid w:val="00967457"/>
    <w:rsid w:val="00970609"/>
    <w:rsid w:val="00971742"/>
    <w:rsid w:val="00973BFF"/>
    <w:rsid w:val="00977573"/>
    <w:rsid w:val="00981434"/>
    <w:rsid w:val="00983D35"/>
    <w:rsid w:val="00991005"/>
    <w:rsid w:val="0099143A"/>
    <w:rsid w:val="0099261C"/>
    <w:rsid w:val="00992965"/>
    <w:rsid w:val="00995BC1"/>
    <w:rsid w:val="0099730F"/>
    <w:rsid w:val="009A141D"/>
    <w:rsid w:val="009A2E8E"/>
    <w:rsid w:val="009B01A7"/>
    <w:rsid w:val="009B41BE"/>
    <w:rsid w:val="009B4D1A"/>
    <w:rsid w:val="009C3BAD"/>
    <w:rsid w:val="009C4A6C"/>
    <w:rsid w:val="009C6134"/>
    <w:rsid w:val="009C6188"/>
    <w:rsid w:val="009C6476"/>
    <w:rsid w:val="009D30C3"/>
    <w:rsid w:val="009D3316"/>
    <w:rsid w:val="009D40D4"/>
    <w:rsid w:val="009E0C55"/>
    <w:rsid w:val="009E4C0D"/>
    <w:rsid w:val="009F0206"/>
    <w:rsid w:val="009F0B0F"/>
    <w:rsid w:val="009F27C5"/>
    <w:rsid w:val="009F3AE6"/>
    <w:rsid w:val="009F5B21"/>
    <w:rsid w:val="00A03069"/>
    <w:rsid w:val="00A05E9A"/>
    <w:rsid w:val="00A05EEE"/>
    <w:rsid w:val="00A12503"/>
    <w:rsid w:val="00A13E30"/>
    <w:rsid w:val="00A14E0D"/>
    <w:rsid w:val="00A175B5"/>
    <w:rsid w:val="00A215F8"/>
    <w:rsid w:val="00A223FA"/>
    <w:rsid w:val="00A26169"/>
    <w:rsid w:val="00A3004F"/>
    <w:rsid w:val="00A30D8E"/>
    <w:rsid w:val="00A3641A"/>
    <w:rsid w:val="00A377A2"/>
    <w:rsid w:val="00A40D87"/>
    <w:rsid w:val="00A52582"/>
    <w:rsid w:val="00A5697F"/>
    <w:rsid w:val="00A6360D"/>
    <w:rsid w:val="00A64113"/>
    <w:rsid w:val="00A71CC0"/>
    <w:rsid w:val="00A828AB"/>
    <w:rsid w:val="00A828F9"/>
    <w:rsid w:val="00A8317B"/>
    <w:rsid w:val="00A872C0"/>
    <w:rsid w:val="00A87D1D"/>
    <w:rsid w:val="00A9038A"/>
    <w:rsid w:val="00A9500D"/>
    <w:rsid w:val="00AA0E04"/>
    <w:rsid w:val="00AA21E6"/>
    <w:rsid w:val="00AA2271"/>
    <w:rsid w:val="00AA6360"/>
    <w:rsid w:val="00AB3086"/>
    <w:rsid w:val="00AB4D88"/>
    <w:rsid w:val="00AC009A"/>
    <w:rsid w:val="00AC3C4F"/>
    <w:rsid w:val="00AC461F"/>
    <w:rsid w:val="00AD09CF"/>
    <w:rsid w:val="00AD1971"/>
    <w:rsid w:val="00AD25A9"/>
    <w:rsid w:val="00AD7439"/>
    <w:rsid w:val="00AE7F54"/>
    <w:rsid w:val="00B0018D"/>
    <w:rsid w:val="00B07FBD"/>
    <w:rsid w:val="00B11253"/>
    <w:rsid w:val="00B13CCC"/>
    <w:rsid w:val="00B14691"/>
    <w:rsid w:val="00B156DE"/>
    <w:rsid w:val="00B227A1"/>
    <w:rsid w:val="00B23F91"/>
    <w:rsid w:val="00B265CC"/>
    <w:rsid w:val="00B3087F"/>
    <w:rsid w:val="00B32103"/>
    <w:rsid w:val="00B353BE"/>
    <w:rsid w:val="00B35429"/>
    <w:rsid w:val="00B36C26"/>
    <w:rsid w:val="00B415B8"/>
    <w:rsid w:val="00B42EB4"/>
    <w:rsid w:val="00B51CD7"/>
    <w:rsid w:val="00B51FB2"/>
    <w:rsid w:val="00B53865"/>
    <w:rsid w:val="00B539A1"/>
    <w:rsid w:val="00B564B1"/>
    <w:rsid w:val="00B57469"/>
    <w:rsid w:val="00B57566"/>
    <w:rsid w:val="00B60EF0"/>
    <w:rsid w:val="00B627A3"/>
    <w:rsid w:val="00B627D6"/>
    <w:rsid w:val="00B6352E"/>
    <w:rsid w:val="00B64386"/>
    <w:rsid w:val="00B66592"/>
    <w:rsid w:val="00B724E3"/>
    <w:rsid w:val="00B73989"/>
    <w:rsid w:val="00B74BE1"/>
    <w:rsid w:val="00B75536"/>
    <w:rsid w:val="00B85D50"/>
    <w:rsid w:val="00B92434"/>
    <w:rsid w:val="00B92C94"/>
    <w:rsid w:val="00B9683C"/>
    <w:rsid w:val="00BA0012"/>
    <w:rsid w:val="00BA6ABA"/>
    <w:rsid w:val="00BA7204"/>
    <w:rsid w:val="00BB0CAF"/>
    <w:rsid w:val="00BB3FE0"/>
    <w:rsid w:val="00BB7C3A"/>
    <w:rsid w:val="00BC2627"/>
    <w:rsid w:val="00BC2DF6"/>
    <w:rsid w:val="00BC5E09"/>
    <w:rsid w:val="00BC6DA3"/>
    <w:rsid w:val="00BC7747"/>
    <w:rsid w:val="00BD0587"/>
    <w:rsid w:val="00BD3644"/>
    <w:rsid w:val="00BD365E"/>
    <w:rsid w:val="00BE315D"/>
    <w:rsid w:val="00BE3EF6"/>
    <w:rsid w:val="00BE5875"/>
    <w:rsid w:val="00BE5C7A"/>
    <w:rsid w:val="00BE5F08"/>
    <w:rsid w:val="00BE7F14"/>
    <w:rsid w:val="00BE7FB7"/>
    <w:rsid w:val="00BF2137"/>
    <w:rsid w:val="00BF71E7"/>
    <w:rsid w:val="00C00F5D"/>
    <w:rsid w:val="00C0420F"/>
    <w:rsid w:val="00C11E5F"/>
    <w:rsid w:val="00C14F0E"/>
    <w:rsid w:val="00C1646F"/>
    <w:rsid w:val="00C16EA0"/>
    <w:rsid w:val="00C26070"/>
    <w:rsid w:val="00C271AB"/>
    <w:rsid w:val="00C307DD"/>
    <w:rsid w:val="00C30FAB"/>
    <w:rsid w:val="00C33B8F"/>
    <w:rsid w:val="00C34C1D"/>
    <w:rsid w:val="00C379A0"/>
    <w:rsid w:val="00C402B3"/>
    <w:rsid w:val="00C42F2E"/>
    <w:rsid w:val="00C43163"/>
    <w:rsid w:val="00C4354C"/>
    <w:rsid w:val="00C46D1D"/>
    <w:rsid w:val="00C50CFB"/>
    <w:rsid w:val="00C54A03"/>
    <w:rsid w:val="00C57BC2"/>
    <w:rsid w:val="00C608AF"/>
    <w:rsid w:val="00C61509"/>
    <w:rsid w:val="00C624C7"/>
    <w:rsid w:val="00C627D7"/>
    <w:rsid w:val="00C64CB5"/>
    <w:rsid w:val="00C66F92"/>
    <w:rsid w:val="00C6741B"/>
    <w:rsid w:val="00C70A43"/>
    <w:rsid w:val="00C73586"/>
    <w:rsid w:val="00C77CFC"/>
    <w:rsid w:val="00C80275"/>
    <w:rsid w:val="00C811F9"/>
    <w:rsid w:val="00C815D2"/>
    <w:rsid w:val="00C85451"/>
    <w:rsid w:val="00C87CAE"/>
    <w:rsid w:val="00C91A66"/>
    <w:rsid w:val="00C941C7"/>
    <w:rsid w:val="00C9548E"/>
    <w:rsid w:val="00C978B2"/>
    <w:rsid w:val="00C97ADF"/>
    <w:rsid w:val="00CA0265"/>
    <w:rsid w:val="00CA4F3E"/>
    <w:rsid w:val="00CA64D7"/>
    <w:rsid w:val="00CB00E5"/>
    <w:rsid w:val="00CB4467"/>
    <w:rsid w:val="00CB4475"/>
    <w:rsid w:val="00CC071C"/>
    <w:rsid w:val="00CC1728"/>
    <w:rsid w:val="00CC36B5"/>
    <w:rsid w:val="00CC4DA8"/>
    <w:rsid w:val="00CC5B22"/>
    <w:rsid w:val="00CD2D48"/>
    <w:rsid w:val="00CD417D"/>
    <w:rsid w:val="00CD6CAF"/>
    <w:rsid w:val="00CE081D"/>
    <w:rsid w:val="00CE157C"/>
    <w:rsid w:val="00CF1C23"/>
    <w:rsid w:val="00CF1E35"/>
    <w:rsid w:val="00CF5018"/>
    <w:rsid w:val="00CF7F1C"/>
    <w:rsid w:val="00D02796"/>
    <w:rsid w:val="00D04796"/>
    <w:rsid w:val="00D10EB0"/>
    <w:rsid w:val="00D12670"/>
    <w:rsid w:val="00D126A2"/>
    <w:rsid w:val="00D14B75"/>
    <w:rsid w:val="00D20930"/>
    <w:rsid w:val="00D20F25"/>
    <w:rsid w:val="00D27FE9"/>
    <w:rsid w:val="00D31A9F"/>
    <w:rsid w:val="00D31F19"/>
    <w:rsid w:val="00D368E9"/>
    <w:rsid w:val="00D442D5"/>
    <w:rsid w:val="00D51E80"/>
    <w:rsid w:val="00D554E8"/>
    <w:rsid w:val="00D570CA"/>
    <w:rsid w:val="00D57AE1"/>
    <w:rsid w:val="00D618D1"/>
    <w:rsid w:val="00D624F1"/>
    <w:rsid w:val="00D62A89"/>
    <w:rsid w:val="00D64153"/>
    <w:rsid w:val="00D67CDA"/>
    <w:rsid w:val="00D723E8"/>
    <w:rsid w:val="00D743FE"/>
    <w:rsid w:val="00D7497E"/>
    <w:rsid w:val="00D7610E"/>
    <w:rsid w:val="00D771D7"/>
    <w:rsid w:val="00D77BFD"/>
    <w:rsid w:val="00D830F1"/>
    <w:rsid w:val="00D83E34"/>
    <w:rsid w:val="00D92B52"/>
    <w:rsid w:val="00D92CB1"/>
    <w:rsid w:val="00D93B61"/>
    <w:rsid w:val="00D94F53"/>
    <w:rsid w:val="00D9516B"/>
    <w:rsid w:val="00DA30F6"/>
    <w:rsid w:val="00DB0EF8"/>
    <w:rsid w:val="00DB3A5E"/>
    <w:rsid w:val="00DC09A3"/>
    <w:rsid w:val="00DC2514"/>
    <w:rsid w:val="00DC265A"/>
    <w:rsid w:val="00DC3384"/>
    <w:rsid w:val="00DC5164"/>
    <w:rsid w:val="00DC5DD6"/>
    <w:rsid w:val="00DD0968"/>
    <w:rsid w:val="00DE0E1F"/>
    <w:rsid w:val="00DE2B6B"/>
    <w:rsid w:val="00DE372F"/>
    <w:rsid w:val="00DE3949"/>
    <w:rsid w:val="00DE5E92"/>
    <w:rsid w:val="00DF2D02"/>
    <w:rsid w:val="00DF3736"/>
    <w:rsid w:val="00DF7AE8"/>
    <w:rsid w:val="00E1328F"/>
    <w:rsid w:val="00E13CE0"/>
    <w:rsid w:val="00E218E9"/>
    <w:rsid w:val="00E253DE"/>
    <w:rsid w:val="00E274FB"/>
    <w:rsid w:val="00E318C9"/>
    <w:rsid w:val="00E3403E"/>
    <w:rsid w:val="00E35E3E"/>
    <w:rsid w:val="00E41443"/>
    <w:rsid w:val="00E417BD"/>
    <w:rsid w:val="00E423C3"/>
    <w:rsid w:val="00E42E6C"/>
    <w:rsid w:val="00E431D2"/>
    <w:rsid w:val="00E43FD2"/>
    <w:rsid w:val="00E46274"/>
    <w:rsid w:val="00E50612"/>
    <w:rsid w:val="00E50663"/>
    <w:rsid w:val="00E53673"/>
    <w:rsid w:val="00E5546B"/>
    <w:rsid w:val="00E605DB"/>
    <w:rsid w:val="00E6123B"/>
    <w:rsid w:val="00E62795"/>
    <w:rsid w:val="00E62C6D"/>
    <w:rsid w:val="00E71127"/>
    <w:rsid w:val="00E716B0"/>
    <w:rsid w:val="00E75105"/>
    <w:rsid w:val="00E775CA"/>
    <w:rsid w:val="00E8177B"/>
    <w:rsid w:val="00E82AEA"/>
    <w:rsid w:val="00E92E88"/>
    <w:rsid w:val="00E93FDA"/>
    <w:rsid w:val="00E97699"/>
    <w:rsid w:val="00EA5054"/>
    <w:rsid w:val="00EA65F6"/>
    <w:rsid w:val="00EA6A37"/>
    <w:rsid w:val="00EA6D0C"/>
    <w:rsid w:val="00EA7377"/>
    <w:rsid w:val="00EC1D17"/>
    <w:rsid w:val="00EC29FE"/>
    <w:rsid w:val="00EC3E72"/>
    <w:rsid w:val="00EC4866"/>
    <w:rsid w:val="00EC7238"/>
    <w:rsid w:val="00ED02A5"/>
    <w:rsid w:val="00ED229C"/>
    <w:rsid w:val="00ED6390"/>
    <w:rsid w:val="00ED63DB"/>
    <w:rsid w:val="00ED6CC2"/>
    <w:rsid w:val="00EE1805"/>
    <w:rsid w:val="00EE7F28"/>
    <w:rsid w:val="00EF39BA"/>
    <w:rsid w:val="00EF5938"/>
    <w:rsid w:val="00F00887"/>
    <w:rsid w:val="00F00F5C"/>
    <w:rsid w:val="00F01698"/>
    <w:rsid w:val="00F030C0"/>
    <w:rsid w:val="00F0312E"/>
    <w:rsid w:val="00F04685"/>
    <w:rsid w:val="00F06151"/>
    <w:rsid w:val="00F13082"/>
    <w:rsid w:val="00F217C4"/>
    <w:rsid w:val="00F22FBA"/>
    <w:rsid w:val="00F23601"/>
    <w:rsid w:val="00F25A33"/>
    <w:rsid w:val="00F279E8"/>
    <w:rsid w:val="00F303E8"/>
    <w:rsid w:val="00F31F4E"/>
    <w:rsid w:val="00F43EDD"/>
    <w:rsid w:val="00F443E7"/>
    <w:rsid w:val="00F45BBF"/>
    <w:rsid w:val="00F46F4E"/>
    <w:rsid w:val="00F5152A"/>
    <w:rsid w:val="00F60A77"/>
    <w:rsid w:val="00F63B99"/>
    <w:rsid w:val="00F65451"/>
    <w:rsid w:val="00F67491"/>
    <w:rsid w:val="00F70E05"/>
    <w:rsid w:val="00F713F3"/>
    <w:rsid w:val="00F72FFA"/>
    <w:rsid w:val="00F82235"/>
    <w:rsid w:val="00F84D6C"/>
    <w:rsid w:val="00F9011F"/>
    <w:rsid w:val="00F90F68"/>
    <w:rsid w:val="00F90F8F"/>
    <w:rsid w:val="00F91725"/>
    <w:rsid w:val="00F93BC9"/>
    <w:rsid w:val="00F942E5"/>
    <w:rsid w:val="00F95AA6"/>
    <w:rsid w:val="00F97111"/>
    <w:rsid w:val="00FA65ED"/>
    <w:rsid w:val="00FB1DE0"/>
    <w:rsid w:val="00FB3609"/>
    <w:rsid w:val="00FB78A5"/>
    <w:rsid w:val="00FC4BDD"/>
    <w:rsid w:val="00FC7350"/>
    <w:rsid w:val="00FD261F"/>
    <w:rsid w:val="00FD41A9"/>
    <w:rsid w:val="00FD4344"/>
    <w:rsid w:val="00FD5F44"/>
    <w:rsid w:val="00FD645D"/>
    <w:rsid w:val="00FD772B"/>
    <w:rsid w:val="00FE0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F2D48B"/>
  <w15:chartTrackingRefBased/>
  <w15:docId w15:val="{61087F11-D928-4465-97C6-08C29438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745E-3A40-4085-9E8F-4A862F26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4</cp:revision>
  <cp:lastPrinted>2018-01-25T16:47:00Z</cp:lastPrinted>
  <dcterms:created xsi:type="dcterms:W3CDTF">2018-02-09T00:36:00Z</dcterms:created>
  <dcterms:modified xsi:type="dcterms:W3CDTF">2018-02-23T01:01:00Z</dcterms:modified>
</cp:coreProperties>
</file>